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5B" w:rsidRPr="00C27EC2" w:rsidRDefault="00E5775B" w:rsidP="00E577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EC2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5775B" w:rsidRPr="00C27EC2" w:rsidRDefault="00E5775B" w:rsidP="00E577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Деревня Хвощи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886C40" w:rsidRDefault="00E5775B" w:rsidP="00E5775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  </w:t>
      </w:r>
      <w:r w:rsidR="00947DAF"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>22.09.</w:t>
      </w: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146CD7"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</w:t>
      </w:r>
      <w:r w:rsidR="00947DAF"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д. Хвощи                                       N </w:t>
      </w:r>
      <w:r w:rsidR="00947DAF"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213664"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4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886C40"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46CD7">
        <w:rPr>
          <w:rFonts w:ascii="Times New Roman" w:hAnsi="Times New Roman" w:cs="Times New Roman"/>
          <w:sz w:val="28"/>
          <w:szCs w:val="28"/>
        </w:rPr>
        <w:t>6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947DAF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           В соответствии со статьей 184.2 Бюджетного кодекса Российской Федерации и </w:t>
      </w:r>
      <w:r w:rsidRPr="00947DAF">
        <w:rPr>
          <w:rFonts w:ascii="Times New Roman" w:hAnsi="Times New Roman" w:cs="Times New Roman"/>
          <w:sz w:val="28"/>
          <w:szCs w:val="28"/>
        </w:rPr>
        <w:t>пунктом 1 статьи 5 Решения сельской Думы сельского поселения деревня Хвощи от 26 октября 2007 года № 87 «О бюджетном процессе в муниципальном образовании сельское поселение деревня Хвощи» Администрация МО СП деревня Хвощи</w:t>
      </w:r>
    </w:p>
    <w:p w:rsidR="00E5775B" w:rsidRPr="00947DAF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47DAF">
        <w:rPr>
          <w:rFonts w:ascii="Times New Roman" w:hAnsi="Times New Roman" w:cs="Times New Roman"/>
          <w:sz w:val="28"/>
          <w:szCs w:val="28"/>
        </w:rPr>
        <w:t>ПОСТАНОВЛЯЕТ</w:t>
      </w:r>
      <w:r w:rsidRPr="00C27EC2">
        <w:rPr>
          <w:rFonts w:ascii="Times New Roman" w:hAnsi="Times New Roman" w:cs="Times New Roman"/>
          <w:sz w:val="28"/>
          <w:szCs w:val="28"/>
        </w:rPr>
        <w:t>: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EE4D4A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E4D4A">
        <w:rPr>
          <w:rFonts w:ascii="Times New Roman" w:hAnsi="Times New Roman" w:cs="Times New Roman"/>
          <w:sz w:val="28"/>
          <w:szCs w:val="28"/>
        </w:rPr>
        <w:t xml:space="preserve">1. </w:t>
      </w:r>
      <w:r w:rsidRPr="00C27EC2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1A4A75"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46CD7">
        <w:rPr>
          <w:rFonts w:ascii="Times New Roman" w:hAnsi="Times New Roman" w:cs="Times New Roman"/>
          <w:sz w:val="28"/>
          <w:szCs w:val="28"/>
        </w:rPr>
        <w:t>6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E5775B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с момента его подписания.</w:t>
      </w:r>
    </w:p>
    <w:p w:rsidR="00E5775B" w:rsidRPr="00EE4D4A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27EC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7E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5775B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сельское поселение 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Е.С.</w:t>
      </w:r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EC2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</w:p>
    <w:p w:rsidR="00E5775B" w:rsidRPr="00DA4F68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от </w:t>
      </w:r>
      <w:r w:rsidR="00213664">
        <w:rPr>
          <w:rFonts w:ascii="Times New Roman" w:hAnsi="Times New Roman" w:cs="Times New Roman"/>
          <w:sz w:val="28"/>
          <w:szCs w:val="28"/>
        </w:rPr>
        <w:t>22.09.</w:t>
      </w:r>
      <w:r w:rsidRPr="00C27EC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3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664">
        <w:rPr>
          <w:rFonts w:ascii="Times New Roman" w:hAnsi="Times New Roman" w:cs="Times New Roman"/>
          <w:sz w:val="28"/>
          <w:szCs w:val="28"/>
        </w:rPr>
        <w:t>39</w:t>
      </w:r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7EC2">
        <w:rPr>
          <w:rFonts w:ascii="Times New Roman" w:hAnsi="Times New Roman" w:cs="Times New Roman"/>
          <w:sz w:val="28"/>
          <w:szCs w:val="28"/>
        </w:rPr>
        <w:t>ДЕРЕВНЯ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1A4A75">
        <w:rPr>
          <w:rFonts w:ascii="Times New Roman" w:hAnsi="Times New Roman" w:cs="Times New Roman"/>
          <w:sz w:val="28"/>
          <w:szCs w:val="28"/>
        </w:rPr>
        <w:t>2</w:t>
      </w:r>
      <w:r w:rsidR="00146CD7"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46CD7">
        <w:rPr>
          <w:rFonts w:ascii="Times New Roman" w:hAnsi="Times New Roman" w:cs="Times New Roman"/>
          <w:sz w:val="28"/>
          <w:szCs w:val="28"/>
        </w:rPr>
        <w:t>6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146CD7">
        <w:rPr>
          <w:rFonts w:ascii="Times New Roman" w:hAnsi="Times New Roman" w:cs="Times New Roman"/>
          <w:sz w:val="28"/>
          <w:szCs w:val="28"/>
        </w:rPr>
        <w:t>«Деревня Хвощи» (далее – Сельское поселение) определяет основные задачи, учитываемые при составлении проекта бюджета Сельского поселения на 2024 год и на плановый период 2025 и 2026 годов и направлена на достижение национальных целей развития, определенных в Указе Президента Российской Федерации от 07.05</w:t>
      </w:r>
      <w:r>
        <w:rPr>
          <w:rFonts w:ascii="Times New Roman" w:hAnsi="Times New Roman" w:cs="Times New Roman"/>
          <w:sz w:val="28"/>
          <w:szCs w:val="28"/>
        </w:rPr>
        <w:t>.2018 № 204 «О национальных целях и стратегических задачах развития Российской Федерации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21.02.2023 года. 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Основные направления бюджетной и налоговой политики Сельского поселения на 2024 год и на плановый период 2025 и 2026 годов (далее – Основные направления) являются базой для формирования бюджета Сельского поселения на 2024 год и на плановый период 2025 и 2026 годов.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2024 год и на плановый период 2025 и 2026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146CD7" w:rsidRDefault="00146CD7" w:rsidP="00146CD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46CD7" w:rsidRPr="0029488C" w:rsidRDefault="00146CD7" w:rsidP="00146CD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6CD7" w:rsidRPr="0029488C" w:rsidRDefault="00146CD7" w:rsidP="00146CD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 и 2026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46CD7" w:rsidRPr="00606229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146CD7" w:rsidRP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</w:t>
      </w:r>
      <w:r w:rsidRPr="00146CD7">
        <w:rPr>
          <w:rFonts w:ascii="Times New Roman" w:hAnsi="Times New Roman" w:cs="Times New Roman"/>
          <w:sz w:val="28"/>
          <w:szCs w:val="28"/>
        </w:rPr>
        <w:t>«Деревня Хвощи», пересмотру условий их предоставления.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CD7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146CD7" w:rsidRPr="005C0EC2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146CD7" w:rsidRDefault="00146CD7" w:rsidP="00146CD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46CD7" w:rsidRPr="008E3DDE" w:rsidRDefault="00146CD7" w:rsidP="00146CD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6CD7" w:rsidRPr="008E3DDE" w:rsidRDefault="00146CD7" w:rsidP="00146CD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2026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46CD7" w:rsidRPr="008E3DDE" w:rsidRDefault="00146CD7" w:rsidP="00146CD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с целью достижения запланированных объемов в бюджет Сельского поселения;</w:t>
      </w:r>
    </w:p>
    <w:p w:rsidR="00146CD7" w:rsidRPr="00E57BEC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6CD7" w:rsidRPr="00174482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</w:t>
      </w:r>
      <w:r w:rsidRPr="0008299C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мер социальной поддержки участников специальной военной операции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членов их семей;</w:t>
      </w:r>
    </w:p>
    <w:p w:rsidR="00146CD7" w:rsidRP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CD7"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146CD7" w:rsidRP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CD7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ресурсов;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CD7">
        <w:rPr>
          <w:rFonts w:ascii="Times New Roman" w:hAnsi="Times New Roman" w:cs="Times New Roman"/>
          <w:sz w:val="28"/>
          <w:szCs w:val="28"/>
        </w:rPr>
        <w:t xml:space="preserve">- обеспечение открытости, прозрачности и публичности процесса управления муниципальными финансами, гарантирующих обществу право на доступ к открытым бюджетным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Федерации, а также на официальном сайте муниципального образования сельское поселение «Деревня </w:t>
      </w:r>
      <w:r>
        <w:rPr>
          <w:rFonts w:ascii="Times New Roman" w:hAnsi="Times New Roman" w:cs="Times New Roman"/>
          <w:sz w:val="28"/>
          <w:szCs w:val="28"/>
        </w:rPr>
        <w:t>Хвощи</w:t>
      </w:r>
      <w:r w:rsidRPr="00146CD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CD7" w:rsidRDefault="00146CD7" w:rsidP="00146CD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 год и на плановый период 2025 и 2026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2024 год и на плановый период 2025 и 2026 годов осуществляется исходя из необходимости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 как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Калужской области, так и в Российской Федерации.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доходов и расходов бюджета Сельского поселения на 2024 год и на плановый период 2025 и 2026 годов формируется на основе показателей прогноза социально-экономического развития Сельского поселения на 2024 год и на плановый период 2025 и 2026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146CD7" w:rsidRDefault="00F07DF6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</w:t>
      </w:r>
      <w:r w:rsidR="00E5775B">
        <w:rPr>
          <w:rFonts w:ascii="Times New Roman" w:hAnsi="Times New Roman" w:cs="Times New Roman"/>
          <w:sz w:val="28"/>
          <w:szCs w:val="28"/>
        </w:rPr>
        <w:t xml:space="preserve"> от 14.10.2019 г. № 40</w:t>
      </w:r>
      <w:r w:rsidR="00146CD7" w:rsidRPr="00213664">
        <w:rPr>
          <w:rFonts w:ascii="Times New Roman" w:hAnsi="Times New Roman" w:cs="Times New Roman"/>
          <w:sz w:val="28"/>
          <w:szCs w:val="28"/>
        </w:rPr>
        <w:t xml:space="preserve">, от </w:t>
      </w:r>
      <w:r w:rsidR="00213664" w:rsidRPr="00213664">
        <w:rPr>
          <w:rFonts w:ascii="Times New Roman" w:hAnsi="Times New Roman" w:cs="Times New Roman"/>
          <w:sz w:val="28"/>
          <w:szCs w:val="28"/>
        </w:rPr>
        <w:t>22.09.</w:t>
      </w:r>
      <w:r w:rsidR="00146CD7" w:rsidRPr="00213664">
        <w:rPr>
          <w:rFonts w:ascii="Times New Roman" w:hAnsi="Times New Roman" w:cs="Times New Roman"/>
          <w:sz w:val="28"/>
          <w:szCs w:val="28"/>
        </w:rPr>
        <w:t xml:space="preserve">2023 № </w:t>
      </w:r>
      <w:r w:rsidR="00213664" w:rsidRPr="00213664">
        <w:rPr>
          <w:rFonts w:ascii="Times New Roman" w:hAnsi="Times New Roman" w:cs="Times New Roman"/>
          <w:sz w:val="28"/>
          <w:szCs w:val="28"/>
        </w:rPr>
        <w:t>36</w:t>
      </w:r>
      <w:r w:rsidR="00146CD7" w:rsidRPr="00213664">
        <w:rPr>
          <w:rFonts w:ascii="Times New Roman" w:hAnsi="Times New Roman" w:cs="Times New Roman"/>
          <w:sz w:val="28"/>
          <w:szCs w:val="28"/>
        </w:rPr>
        <w:t>), и мероприятий, которые не вошли в муниципальные программы.</w:t>
      </w:r>
      <w:proofErr w:type="gramEnd"/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2024 год и на плановый период 2025 и 2026 годов».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2025 и 2026 годы в соответствии с нормами Бюджетного кодекса Российской Федерации.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 и на плановый период 2025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2026 годов.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2024 год и на плановый период 2025 и 2026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в целях обеспечения сбалансированности бюджета Сельского поселения, за исключением нормативно-обусловленных расходов, в том числе на сумму переходящих на начало года остатков, имеющих тенденцию образования в динамике.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46CD7" w:rsidRP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с Решением Сельской Думы муниципального образования </w:t>
      </w:r>
      <w:r w:rsidRPr="00146CD7">
        <w:rPr>
          <w:rFonts w:ascii="Times New Roman" w:hAnsi="Times New Roman" w:cs="Times New Roman"/>
          <w:sz w:val="28"/>
          <w:szCs w:val="28"/>
        </w:rPr>
        <w:t>«Деревня Хвощи» «О муниципальном дорожном фонде муниципального образования сельское поселение «Деревня Хвощи».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CD7"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на 2024 год и на плановый период 2025 и 2026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146CD7" w:rsidRDefault="00146CD7" w:rsidP="00146C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2024 год и на плановый период 2025 и 2026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sectPr w:rsidR="00146CD7" w:rsidSect="003208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97A" w:rsidRDefault="001D397A" w:rsidP="001D397A">
      <w:r>
        <w:separator/>
      </w:r>
    </w:p>
  </w:endnote>
  <w:endnote w:type="continuationSeparator" w:id="0">
    <w:p w:rsidR="001D397A" w:rsidRDefault="001D397A" w:rsidP="001D3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21366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137FCA">
    <w:pPr>
      <w:pStyle w:val="a5"/>
      <w:jc w:val="right"/>
    </w:pPr>
    <w:r>
      <w:fldChar w:fldCharType="begin"/>
    </w:r>
    <w:r w:rsidR="00E5775B">
      <w:instrText xml:space="preserve"> PAGE   \* MERGEFORMAT </w:instrText>
    </w:r>
    <w:r>
      <w:fldChar w:fldCharType="separate"/>
    </w:r>
    <w:r w:rsidR="00213664">
      <w:rPr>
        <w:noProof/>
      </w:rPr>
      <w:t>1</w:t>
    </w:r>
    <w:r>
      <w:fldChar w:fldCharType="end"/>
    </w:r>
  </w:p>
  <w:p w:rsidR="00EE5637" w:rsidRDefault="0021366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2136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97A" w:rsidRDefault="001D397A" w:rsidP="001D397A">
      <w:r>
        <w:separator/>
      </w:r>
    </w:p>
  </w:footnote>
  <w:footnote w:type="continuationSeparator" w:id="0">
    <w:p w:rsidR="001D397A" w:rsidRDefault="001D397A" w:rsidP="001D3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2136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213664">
    <w:pPr>
      <w:pStyle w:val="a3"/>
      <w:jc w:val="right"/>
    </w:pPr>
  </w:p>
  <w:p w:rsidR="00EE5637" w:rsidRDefault="0021366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2136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75B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6A97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37FCA"/>
    <w:rsid w:val="001402DF"/>
    <w:rsid w:val="00140FF4"/>
    <w:rsid w:val="00144924"/>
    <w:rsid w:val="00144BBE"/>
    <w:rsid w:val="00146CD7"/>
    <w:rsid w:val="001537D4"/>
    <w:rsid w:val="00172AA3"/>
    <w:rsid w:val="00181251"/>
    <w:rsid w:val="00191911"/>
    <w:rsid w:val="00192C3A"/>
    <w:rsid w:val="00193D8D"/>
    <w:rsid w:val="001A2644"/>
    <w:rsid w:val="001A34CD"/>
    <w:rsid w:val="001A4568"/>
    <w:rsid w:val="001B0F02"/>
    <w:rsid w:val="001B1691"/>
    <w:rsid w:val="001C79CB"/>
    <w:rsid w:val="001D2FA2"/>
    <w:rsid w:val="001D397A"/>
    <w:rsid w:val="001E013E"/>
    <w:rsid w:val="001E5068"/>
    <w:rsid w:val="001F17B6"/>
    <w:rsid w:val="001F76BC"/>
    <w:rsid w:val="002014C9"/>
    <w:rsid w:val="00206546"/>
    <w:rsid w:val="00213664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662EC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35C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47DAF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37E65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601E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75B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07DF6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77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7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577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7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577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77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2076</Words>
  <Characters>11838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8</cp:revision>
  <dcterms:created xsi:type="dcterms:W3CDTF">2022-09-26T08:27:00Z</dcterms:created>
  <dcterms:modified xsi:type="dcterms:W3CDTF">2023-09-29T08:11:00Z</dcterms:modified>
</cp:coreProperties>
</file>